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D358E" w:rsidRPr="00ED358E" w:rsidRDefault="008A20A7" w:rsidP="00ED358E">
      <w:pPr>
        <w:spacing w:line="360" w:lineRule="auto"/>
        <w:jc w:val="center"/>
        <w:rPr>
          <w:rFonts w:ascii="Garamond" w:hAnsi="Garamond"/>
          <w:b/>
          <w:bCs/>
          <w:lang w:val="en-US"/>
        </w:rPr>
      </w:pPr>
      <w:proofErr w:type="spellStart"/>
      <w:r w:rsidRPr="00ED358E">
        <w:rPr>
          <w:rFonts w:ascii="Garamond" w:hAnsi="Garamond"/>
          <w:b/>
          <w:bCs/>
          <w:lang w:val="en-US"/>
        </w:rPr>
        <w:t>Ain’t</w:t>
      </w:r>
      <w:proofErr w:type="spellEnd"/>
      <w:r w:rsidRPr="00ED358E">
        <w:rPr>
          <w:rFonts w:ascii="Garamond" w:hAnsi="Garamond"/>
          <w:b/>
          <w:bCs/>
          <w:lang w:val="en-US"/>
        </w:rPr>
        <w:t xml:space="preserve"> Nothin</w:t>
      </w:r>
      <w:r w:rsidR="00ED358E">
        <w:rPr>
          <w:rFonts w:ascii="Garamond" w:hAnsi="Garamond"/>
          <w:b/>
          <w:bCs/>
          <w:lang w:val="en-US"/>
        </w:rPr>
        <w:t>g</w:t>
      </w:r>
      <w:r w:rsidRPr="00ED358E">
        <w:rPr>
          <w:rFonts w:ascii="Garamond" w:hAnsi="Garamond"/>
          <w:b/>
          <w:bCs/>
          <w:lang w:val="en-US"/>
        </w:rPr>
        <w:t xml:space="preserve"> Good in the ‘hood:</w:t>
      </w:r>
      <w:r w:rsidR="00ED358E" w:rsidRPr="00ED358E">
        <w:rPr>
          <w:rFonts w:ascii="Garamond" w:hAnsi="Garamond"/>
          <w:b/>
          <w:bCs/>
          <w:lang w:val="en-US"/>
        </w:rPr>
        <w:t xml:space="preserve"> </w:t>
      </w:r>
    </w:p>
    <w:p w:rsidR="00711C06" w:rsidRPr="00ED358E" w:rsidRDefault="00E551A7" w:rsidP="00ED358E">
      <w:pPr>
        <w:spacing w:line="360" w:lineRule="auto"/>
        <w:jc w:val="center"/>
        <w:rPr>
          <w:rFonts w:ascii="Garamond" w:hAnsi="Garamond"/>
          <w:b/>
          <w:bCs/>
        </w:rPr>
      </w:pPr>
      <w:r w:rsidRPr="00FF1465">
        <w:rPr>
          <w:rFonts w:ascii="Garamond" w:hAnsi="Garamond"/>
          <w:b/>
          <w:bCs/>
        </w:rPr>
        <w:t>d</w:t>
      </w:r>
      <w:r w:rsidR="006522B6" w:rsidRPr="00FF1465">
        <w:rPr>
          <w:rFonts w:ascii="Garamond" w:hAnsi="Garamond"/>
          <w:b/>
          <w:bCs/>
        </w:rPr>
        <w:t xml:space="preserve">as </w:t>
      </w:r>
      <w:r w:rsidR="00804767" w:rsidRPr="00FF1465">
        <w:rPr>
          <w:rFonts w:ascii="Garamond" w:hAnsi="Garamond"/>
          <w:b/>
          <w:bCs/>
        </w:rPr>
        <w:t>Stadtq</w:t>
      </w:r>
      <w:r w:rsidR="006522B6" w:rsidRPr="00FF1465">
        <w:rPr>
          <w:rFonts w:ascii="Garamond" w:hAnsi="Garamond"/>
          <w:b/>
          <w:bCs/>
        </w:rPr>
        <w:t>uartier als Labor</w:t>
      </w:r>
      <w:r w:rsidR="00443DB3" w:rsidRPr="00FF1465">
        <w:rPr>
          <w:rFonts w:ascii="Garamond" w:hAnsi="Garamond"/>
          <w:b/>
          <w:bCs/>
        </w:rPr>
        <w:t xml:space="preserve"> des demokratischen Handelns</w:t>
      </w:r>
    </w:p>
    <w:p w:rsidR="00711C06" w:rsidRPr="00FF1465" w:rsidRDefault="00711C06" w:rsidP="00711C06">
      <w:pPr>
        <w:spacing w:line="360" w:lineRule="auto"/>
        <w:jc w:val="center"/>
        <w:rPr>
          <w:rFonts w:ascii="Garamond" w:hAnsi="Garamond"/>
        </w:rPr>
      </w:pPr>
      <w:r w:rsidRPr="00FF1465">
        <w:rPr>
          <w:rFonts w:ascii="Garamond" w:hAnsi="Garamond"/>
        </w:rPr>
        <w:t xml:space="preserve">Tea </w:t>
      </w:r>
      <w:proofErr w:type="spellStart"/>
      <w:r w:rsidRPr="00FF1465">
        <w:rPr>
          <w:rFonts w:ascii="Garamond" w:hAnsi="Garamond"/>
        </w:rPr>
        <w:t>Lobo</w:t>
      </w:r>
      <w:proofErr w:type="spellEnd"/>
      <w:r w:rsidRPr="00FF1465">
        <w:rPr>
          <w:rFonts w:ascii="Garamond" w:hAnsi="Garamond"/>
        </w:rPr>
        <w:t xml:space="preserve"> (Zürich)</w:t>
      </w:r>
    </w:p>
    <w:p w:rsidR="00711C06" w:rsidRPr="00FF1465" w:rsidRDefault="00711C06" w:rsidP="00711C06">
      <w:pPr>
        <w:spacing w:line="360" w:lineRule="auto"/>
        <w:rPr>
          <w:rFonts w:ascii="Garamond" w:hAnsi="Garamond"/>
        </w:rPr>
      </w:pPr>
    </w:p>
    <w:p w:rsidR="00434336" w:rsidRPr="00FF1465" w:rsidRDefault="00B96361" w:rsidP="00061E24">
      <w:pPr>
        <w:spacing w:line="360" w:lineRule="auto"/>
        <w:rPr>
          <w:rFonts w:ascii="Garamond" w:hAnsi="Garamond"/>
        </w:rPr>
      </w:pPr>
      <w:r w:rsidRPr="00FF1465">
        <w:rPr>
          <w:rFonts w:ascii="Garamond" w:hAnsi="Garamond"/>
        </w:rPr>
        <w:t xml:space="preserve">Eine </w:t>
      </w:r>
      <w:r w:rsidR="00711C06" w:rsidRPr="00FF1465">
        <w:rPr>
          <w:rFonts w:ascii="Garamond" w:hAnsi="Garamond"/>
        </w:rPr>
        <w:t xml:space="preserve">Demokratie ist nicht </w:t>
      </w:r>
      <w:r w:rsidR="006B3816" w:rsidRPr="00FF1465">
        <w:rPr>
          <w:rFonts w:ascii="Garamond" w:hAnsi="Garamond"/>
        </w:rPr>
        <w:t>bloss die</w:t>
      </w:r>
      <w:r w:rsidR="00711C06" w:rsidRPr="00FF1465">
        <w:rPr>
          <w:rFonts w:ascii="Garamond" w:hAnsi="Garamond"/>
        </w:rPr>
        <w:t xml:space="preserve"> Herrschaft der Mehrheit, sondern </w:t>
      </w:r>
      <w:r w:rsidR="006B3816" w:rsidRPr="00FF1465">
        <w:rPr>
          <w:rFonts w:ascii="Garamond" w:hAnsi="Garamond"/>
        </w:rPr>
        <w:t>grundlegender noch die</w:t>
      </w:r>
      <w:r w:rsidR="00711C06" w:rsidRPr="00FF1465">
        <w:rPr>
          <w:rFonts w:ascii="Garamond" w:hAnsi="Garamond"/>
        </w:rPr>
        <w:t xml:space="preserve"> Handlungsfähigkeit einer Öffentlichkeit. </w:t>
      </w:r>
      <w:r w:rsidR="00653C22">
        <w:rPr>
          <w:rFonts w:ascii="Garamond" w:hAnsi="Garamond"/>
          <w:lang w:val="en-US"/>
        </w:rPr>
        <w:t>Sie</w:t>
      </w:r>
      <w:r w:rsidR="00AE468D" w:rsidRPr="00FF1465">
        <w:rPr>
          <w:rFonts w:ascii="Garamond" w:hAnsi="Garamond"/>
          <w:lang w:val="en-US"/>
        </w:rPr>
        <w:t xml:space="preserve"> </w:t>
      </w:r>
      <w:proofErr w:type="spellStart"/>
      <w:r w:rsidR="00AE468D" w:rsidRPr="00FF1465">
        <w:rPr>
          <w:rFonts w:ascii="Garamond" w:hAnsi="Garamond"/>
          <w:lang w:val="en-US"/>
        </w:rPr>
        <w:t>ist</w:t>
      </w:r>
      <w:proofErr w:type="spellEnd"/>
      <w:r w:rsidR="00711C06" w:rsidRPr="00FF1465">
        <w:rPr>
          <w:rFonts w:ascii="Garamond" w:hAnsi="Garamond"/>
          <w:lang w:val="en-US"/>
        </w:rPr>
        <w:t xml:space="preserve"> “the capacity of a public to do things.” </w:t>
      </w:r>
      <w:r w:rsidR="00711C06" w:rsidRPr="00FF1465">
        <w:rPr>
          <w:rFonts w:ascii="Garamond" w:hAnsi="Garamond"/>
        </w:rPr>
        <w:t>(</w:t>
      </w:r>
      <w:r w:rsidR="00AE468D" w:rsidRPr="00FF1465">
        <w:rPr>
          <w:rFonts w:ascii="Garamond" w:hAnsi="Garamond"/>
        </w:rPr>
        <w:t xml:space="preserve">Ober, 2008, </w:t>
      </w:r>
      <w:r w:rsidR="00711C06" w:rsidRPr="00FF1465">
        <w:rPr>
          <w:rFonts w:ascii="Garamond" w:hAnsi="Garamond"/>
        </w:rPr>
        <w:t xml:space="preserve">5) Was </w:t>
      </w:r>
      <w:r w:rsidR="006B3816" w:rsidRPr="00FF1465">
        <w:rPr>
          <w:rFonts w:ascii="Garamond" w:hAnsi="Garamond"/>
        </w:rPr>
        <w:t xml:space="preserve">die </w:t>
      </w:r>
      <w:r w:rsidR="00711C06" w:rsidRPr="00FF1465">
        <w:rPr>
          <w:rFonts w:ascii="Garamond" w:hAnsi="Garamond"/>
        </w:rPr>
        <w:t xml:space="preserve">Demokratie als </w:t>
      </w:r>
      <w:r w:rsidR="00F049E7">
        <w:rPr>
          <w:rFonts w:ascii="Garamond" w:hAnsi="Garamond"/>
        </w:rPr>
        <w:t xml:space="preserve">eine </w:t>
      </w:r>
      <w:r w:rsidR="00711C06" w:rsidRPr="00FF1465">
        <w:rPr>
          <w:rFonts w:ascii="Garamond" w:hAnsi="Garamond"/>
        </w:rPr>
        <w:t xml:space="preserve">Lebensform auszeichnet, ist die Fähigkeit, Rahmenbedingungen für kollektives Handeln zu gewährleisten. </w:t>
      </w:r>
      <w:r w:rsidR="000A7543" w:rsidRPr="00FF1465">
        <w:rPr>
          <w:rFonts w:ascii="Garamond" w:hAnsi="Garamond"/>
        </w:rPr>
        <w:t>Dies ist nicht mit totalitären Harmonisierungsbestreben zu verwechseln, denn es ist möglich</w:t>
      </w:r>
      <w:r w:rsidR="00D137D6" w:rsidRPr="00FF1465">
        <w:rPr>
          <w:rFonts w:ascii="Garamond" w:hAnsi="Garamond"/>
        </w:rPr>
        <w:t xml:space="preserve"> </w:t>
      </w:r>
      <w:r w:rsidR="00F80CC4">
        <w:rPr>
          <w:rFonts w:ascii="Garamond" w:hAnsi="Garamond"/>
        </w:rPr>
        <w:t xml:space="preserve">auch </w:t>
      </w:r>
      <w:r w:rsidR="00D137D6" w:rsidRPr="00FF1465">
        <w:rPr>
          <w:rFonts w:ascii="Garamond" w:hAnsi="Garamond"/>
        </w:rPr>
        <w:t>ohne eine allumfassende Ideologie</w:t>
      </w:r>
      <w:r w:rsidR="000A7543" w:rsidRPr="00FF1465">
        <w:rPr>
          <w:rFonts w:ascii="Garamond" w:hAnsi="Garamond"/>
        </w:rPr>
        <w:t xml:space="preserve"> </w:t>
      </w:r>
      <w:r w:rsidR="00D137D6" w:rsidRPr="00FF1465">
        <w:rPr>
          <w:rFonts w:ascii="Garamond" w:hAnsi="Garamond"/>
        </w:rPr>
        <w:t xml:space="preserve">punktuell </w:t>
      </w:r>
      <w:r w:rsidR="00B00F4D" w:rsidRPr="00FF1465">
        <w:rPr>
          <w:rFonts w:ascii="Garamond" w:hAnsi="Garamond"/>
        </w:rPr>
        <w:t>gemeinsam</w:t>
      </w:r>
      <w:r w:rsidR="000A7543" w:rsidRPr="00FF1465">
        <w:rPr>
          <w:rFonts w:ascii="Garamond" w:hAnsi="Garamond"/>
        </w:rPr>
        <w:t xml:space="preserve"> zu </w:t>
      </w:r>
      <w:r w:rsidR="006239E6" w:rsidRPr="00FF1465">
        <w:rPr>
          <w:rFonts w:ascii="Garamond" w:hAnsi="Garamond"/>
        </w:rPr>
        <w:t>handeln</w:t>
      </w:r>
      <w:r w:rsidR="000A7543" w:rsidRPr="00FF1465">
        <w:rPr>
          <w:rFonts w:ascii="Garamond" w:hAnsi="Garamond"/>
        </w:rPr>
        <w:t>.</w:t>
      </w:r>
      <w:r w:rsidR="00711C06" w:rsidRPr="00FF1465">
        <w:rPr>
          <w:rFonts w:ascii="Garamond" w:hAnsi="Garamond"/>
        </w:rPr>
        <w:t xml:space="preserve"> </w:t>
      </w:r>
      <w:r w:rsidR="006522B6" w:rsidRPr="00FF1465">
        <w:rPr>
          <w:rFonts w:ascii="Garamond" w:hAnsi="Garamond"/>
        </w:rPr>
        <w:t xml:space="preserve">Den Weg den </w:t>
      </w:r>
      <w:r w:rsidR="00061E24" w:rsidRPr="00FF1465">
        <w:rPr>
          <w:rFonts w:ascii="Garamond" w:hAnsi="Garamond"/>
        </w:rPr>
        <w:t xml:space="preserve">John </w:t>
      </w:r>
      <w:r w:rsidR="006522B6" w:rsidRPr="00FF1465">
        <w:rPr>
          <w:rFonts w:ascii="Garamond" w:hAnsi="Garamond"/>
        </w:rPr>
        <w:t xml:space="preserve">Dewey </w:t>
      </w:r>
      <w:r w:rsidR="002741C4" w:rsidRPr="00FF1465">
        <w:rPr>
          <w:rFonts w:ascii="Garamond" w:hAnsi="Garamond"/>
        </w:rPr>
        <w:t>empfiehlt</w:t>
      </w:r>
      <w:r w:rsidR="006522B6" w:rsidRPr="00FF1465">
        <w:rPr>
          <w:rFonts w:ascii="Garamond" w:hAnsi="Garamond"/>
        </w:rPr>
        <w:t xml:space="preserve"> ist eine experimentelle Demokratie, in der ergebnisoffen nach neuen Wegen der assoziierten Tätigkeit (19</w:t>
      </w:r>
      <w:r w:rsidR="00E32DF4" w:rsidRPr="00FF1465">
        <w:rPr>
          <w:rFonts w:ascii="Garamond" w:hAnsi="Garamond"/>
        </w:rPr>
        <w:t>27</w:t>
      </w:r>
      <w:r w:rsidR="006522B6" w:rsidRPr="00FF1465">
        <w:rPr>
          <w:rFonts w:ascii="Garamond" w:hAnsi="Garamond"/>
        </w:rPr>
        <w:t xml:space="preserve">, 355) gesucht wird. Diese </w:t>
      </w:r>
      <w:r w:rsidR="00061E24" w:rsidRPr="00FF1465">
        <w:rPr>
          <w:rFonts w:ascii="Garamond" w:hAnsi="Garamond"/>
        </w:rPr>
        <w:t>fängt</w:t>
      </w:r>
      <w:r w:rsidR="006522B6" w:rsidRPr="00FF1465">
        <w:rPr>
          <w:rFonts w:ascii="Garamond" w:hAnsi="Garamond"/>
        </w:rPr>
        <w:t xml:space="preserve"> für Dewey in Quartieren an, wo Menschen prozessual ihre Welt mitgestalten</w:t>
      </w:r>
      <w:r w:rsidR="00727033" w:rsidRPr="00FF1465">
        <w:rPr>
          <w:rFonts w:ascii="Garamond" w:hAnsi="Garamond"/>
        </w:rPr>
        <w:t xml:space="preserve"> (ibid.</w:t>
      </w:r>
      <w:r w:rsidR="008C32A7" w:rsidRPr="00FF1465">
        <w:rPr>
          <w:rFonts w:ascii="Garamond" w:hAnsi="Garamond"/>
        </w:rPr>
        <w:t xml:space="preserve"> </w:t>
      </w:r>
      <w:r w:rsidR="00690D55">
        <w:rPr>
          <w:rFonts w:ascii="Garamond" w:hAnsi="Garamond"/>
        </w:rPr>
        <w:t>367</w:t>
      </w:r>
      <w:r w:rsidR="00727033" w:rsidRPr="00FF1465">
        <w:rPr>
          <w:rFonts w:ascii="Garamond" w:hAnsi="Garamond"/>
        </w:rPr>
        <w:t>)</w:t>
      </w:r>
      <w:r w:rsidR="006522B6" w:rsidRPr="00FF1465">
        <w:rPr>
          <w:rFonts w:ascii="Garamond" w:hAnsi="Garamond"/>
        </w:rPr>
        <w:t xml:space="preserve">. </w:t>
      </w:r>
    </w:p>
    <w:p w:rsidR="00B531C2" w:rsidRPr="00FF1465" w:rsidRDefault="00B531C2" w:rsidP="00B531C2">
      <w:pPr>
        <w:spacing w:line="360" w:lineRule="auto"/>
        <w:ind w:firstLine="708"/>
        <w:rPr>
          <w:rFonts w:ascii="Garamond" w:hAnsi="Garamond"/>
        </w:rPr>
      </w:pPr>
      <w:r w:rsidRPr="00FF1465">
        <w:rPr>
          <w:rFonts w:ascii="Garamond" w:hAnsi="Garamond"/>
        </w:rPr>
        <w:t xml:space="preserve">Seit der Romantik wurden die private und </w:t>
      </w:r>
      <w:proofErr w:type="gramStart"/>
      <w:r w:rsidRPr="00FF1465">
        <w:rPr>
          <w:rFonts w:ascii="Garamond" w:hAnsi="Garamond"/>
        </w:rPr>
        <w:t>die öffentliche Sphäre</w:t>
      </w:r>
      <w:r w:rsidR="00C91E35" w:rsidRPr="00FF1465">
        <w:rPr>
          <w:rFonts w:ascii="Garamond" w:hAnsi="Garamond"/>
        </w:rPr>
        <w:t>n</w:t>
      </w:r>
      <w:proofErr w:type="gramEnd"/>
      <w:r w:rsidRPr="00FF1465">
        <w:rPr>
          <w:rFonts w:ascii="Garamond" w:hAnsi="Garamond"/>
        </w:rPr>
        <w:t xml:space="preserve"> gegeneinander ausgespielt: Die erste wurde als Resonanzquelle und die zweite als Kampfplatz stilisiert (Rosa </w:t>
      </w:r>
      <w:r w:rsidR="008C32A7" w:rsidRPr="00FF1465">
        <w:rPr>
          <w:rFonts w:ascii="Garamond" w:hAnsi="Garamond"/>
        </w:rPr>
        <w:t>2016</w:t>
      </w:r>
      <w:r w:rsidRPr="00FF1465">
        <w:rPr>
          <w:rFonts w:ascii="Garamond" w:hAnsi="Garamond"/>
        </w:rPr>
        <w:t xml:space="preserve">, 350ff). </w:t>
      </w:r>
      <w:r w:rsidR="00C91E35" w:rsidRPr="00FF1465">
        <w:rPr>
          <w:rFonts w:ascii="Garamond" w:hAnsi="Garamond"/>
        </w:rPr>
        <w:t xml:space="preserve">Das Quartier ist aber ein hybrider Ort, der dazwischen liegt und daher vermitteln kann. Wenn das antike Ideal der Polis als eines Ortes für das gute Leben heute lebbar sein sollte, ist zu untersuchen inwiefern die Stadt, oder genauer das Quartier, </w:t>
      </w:r>
      <w:r w:rsidR="00297095">
        <w:rPr>
          <w:rFonts w:ascii="Garamond" w:hAnsi="Garamond"/>
        </w:rPr>
        <w:t>ein</w:t>
      </w:r>
      <w:r w:rsidR="00C91E35" w:rsidRPr="00FF1465">
        <w:rPr>
          <w:rFonts w:ascii="Garamond" w:hAnsi="Garamond"/>
        </w:rPr>
        <w:t xml:space="preserve"> Ort der Selbstwirksamkeit und der Resonanz </w:t>
      </w:r>
      <w:r w:rsidR="00297095">
        <w:rPr>
          <w:rFonts w:ascii="Garamond" w:hAnsi="Garamond"/>
        </w:rPr>
        <w:t>sein</w:t>
      </w:r>
      <w:r w:rsidR="00C91E35" w:rsidRPr="00FF1465">
        <w:rPr>
          <w:rFonts w:ascii="Garamond" w:hAnsi="Garamond"/>
        </w:rPr>
        <w:t xml:space="preserve"> kann, d.h. inwiefern </w:t>
      </w:r>
      <w:r w:rsidR="00DA4FE1">
        <w:rPr>
          <w:rFonts w:ascii="Garamond" w:hAnsi="Garamond"/>
        </w:rPr>
        <w:t>es</w:t>
      </w:r>
      <w:r w:rsidR="00C91E35" w:rsidRPr="00FF1465">
        <w:rPr>
          <w:rFonts w:ascii="Garamond" w:hAnsi="Garamond"/>
        </w:rPr>
        <w:t xml:space="preserve"> ein</w:t>
      </w:r>
      <w:r w:rsidR="001D2664" w:rsidRPr="00FF1465">
        <w:rPr>
          <w:rFonts w:ascii="Garamond" w:hAnsi="Garamond"/>
        </w:rPr>
        <w:t xml:space="preserve"> Zuhause (</w:t>
      </w:r>
      <w:proofErr w:type="spellStart"/>
      <w:r w:rsidR="001D2664" w:rsidRPr="00FF1465">
        <w:rPr>
          <w:rFonts w:ascii="Garamond" w:hAnsi="Garamond"/>
        </w:rPr>
        <w:t>Honn</w:t>
      </w:r>
      <w:r w:rsidR="00085E7E">
        <w:rPr>
          <w:rFonts w:ascii="Garamond" w:hAnsi="Garamond"/>
        </w:rPr>
        <w:t>a</w:t>
      </w:r>
      <w:r w:rsidR="001D2664" w:rsidRPr="00FF1465">
        <w:rPr>
          <w:rFonts w:ascii="Garamond" w:hAnsi="Garamond"/>
        </w:rPr>
        <w:t>cke</w:t>
      </w:r>
      <w:r w:rsidR="00085E7E">
        <w:rPr>
          <w:rFonts w:ascii="Garamond" w:hAnsi="Garamond"/>
        </w:rPr>
        <w:t>r</w:t>
      </w:r>
      <w:proofErr w:type="spellEnd"/>
      <w:r w:rsidR="001D2664" w:rsidRPr="00FF1465">
        <w:rPr>
          <w:rFonts w:ascii="Garamond" w:hAnsi="Garamond"/>
        </w:rPr>
        <w:t xml:space="preserve"> </w:t>
      </w:r>
      <w:r w:rsidR="008C32A7" w:rsidRPr="00FF1465">
        <w:rPr>
          <w:rFonts w:ascii="Garamond" w:hAnsi="Garamond"/>
        </w:rPr>
        <w:t>2018</w:t>
      </w:r>
      <w:r w:rsidR="001D2664" w:rsidRPr="00FF1465">
        <w:rPr>
          <w:rFonts w:ascii="Garamond" w:hAnsi="Garamond"/>
        </w:rPr>
        <w:t>)</w:t>
      </w:r>
      <w:r w:rsidR="00C91E35" w:rsidRPr="00FF1465">
        <w:rPr>
          <w:rFonts w:ascii="Garamond" w:hAnsi="Garamond"/>
        </w:rPr>
        <w:t xml:space="preserve"> für ein mit der pluralistischen Spätmoderne kompatibles Verständnis des Glücks bieten kann.</w:t>
      </w:r>
      <w:r w:rsidR="00703871">
        <w:rPr>
          <w:rFonts w:ascii="Garamond" w:hAnsi="Garamond"/>
        </w:rPr>
        <w:t xml:space="preserve"> Eine experimentelle Demokratie und </w:t>
      </w:r>
      <w:r w:rsidR="00E863EA">
        <w:rPr>
          <w:rFonts w:ascii="Garamond" w:hAnsi="Garamond"/>
        </w:rPr>
        <w:t>ein</w:t>
      </w:r>
      <w:r w:rsidR="00703871">
        <w:rPr>
          <w:rFonts w:ascii="Garamond" w:hAnsi="Garamond"/>
        </w:rPr>
        <w:t xml:space="preserve"> kreative</w:t>
      </w:r>
      <w:r w:rsidR="00E863EA">
        <w:rPr>
          <w:rFonts w:ascii="Garamond" w:hAnsi="Garamond"/>
        </w:rPr>
        <w:t>s</w:t>
      </w:r>
      <w:r w:rsidR="00703871">
        <w:rPr>
          <w:rFonts w:ascii="Garamond" w:hAnsi="Garamond"/>
        </w:rPr>
        <w:t xml:space="preserve"> Handlungsvermögen (Joas 199</w:t>
      </w:r>
      <w:r w:rsidR="001C2B4C">
        <w:rPr>
          <w:rFonts w:ascii="Garamond" w:hAnsi="Garamond"/>
        </w:rPr>
        <w:t>6</w:t>
      </w:r>
      <w:r w:rsidR="00703871">
        <w:rPr>
          <w:rFonts w:ascii="Garamond" w:hAnsi="Garamond"/>
        </w:rPr>
        <w:t>) bedingen sich wechselseitig.</w:t>
      </w:r>
    </w:p>
    <w:p w:rsidR="00B531C2" w:rsidRPr="00FF1465" w:rsidRDefault="00061E24" w:rsidP="00CA48A6">
      <w:pPr>
        <w:spacing w:line="360" w:lineRule="auto"/>
        <w:ind w:firstLine="708"/>
        <w:rPr>
          <w:rFonts w:ascii="Garamond" w:hAnsi="Garamond"/>
        </w:rPr>
      </w:pPr>
      <w:r w:rsidRPr="00FF1465">
        <w:rPr>
          <w:rFonts w:ascii="Garamond" w:hAnsi="Garamond"/>
        </w:rPr>
        <w:t xml:space="preserve">Beispiele sind </w:t>
      </w:r>
      <w:r w:rsidR="00A148C4">
        <w:rPr>
          <w:rFonts w:ascii="Garamond" w:hAnsi="Garamond"/>
        </w:rPr>
        <w:t>erstens t</w:t>
      </w:r>
      <w:r w:rsidR="00CA48A6">
        <w:rPr>
          <w:rFonts w:ascii="Garamond" w:hAnsi="Garamond"/>
        </w:rPr>
        <w:t>heatralische Protestaktionen in Belgrad</w:t>
      </w:r>
      <w:r w:rsidR="00A148C4">
        <w:rPr>
          <w:rFonts w:ascii="Garamond" w:hAnsi="Garamond"/>
        </w:rPr>
        <w:t xml:space="preserve">er </w:t>
      </w:r>
      <w:proofErr w:type="spellStart"/>
      <w:r w:rsidR="00A148C4">
        <w:rPr>
          <w:rFonts w:ascii="Garamond" w:hAnsi="Garamond"/>
        </w:rPr>
        <w:t>Savamala</w:t>
      </w:r>
      <w:proofErr w:type="spellEnd"/>
      <w:r w:rsidR="00A148C4">
        <w:rPr>
          <w:rFonts w:ascii="Garamond" w:hAnsi="Garamond"/>
        </w:rPr>
        <w:t xml:space="preserve">, in den </w:t>
      </w:r>
      <w:r w:rsidR="00CA48A6">
        <w:rPr>
          <w:rFonts w:ascii="Garamond" w:hAnsi="Garamond"/>
        </w:rPr>
        <w:t xml:space="preserve">zu einer Mitgestaltung der städtischen Lebenswelt </w:t>
      </w:r>
      <w:r w:rsidR="00A148C4">
        <w:rPr>
          <w:rFonts w:ascii="Garamond" w:hAnsi="Garamond"/>
        </w:rPr>
        <w:t>eingeladen wird</w:t>
      </w:r>
      <w:r w:rsidR="00CA48A6">
        <w:rPr>
          <w:rFonts w:ascii="Garamond" w:hAnsi="Garamond"/>
        </w:rPr>
        <w:t xml:space="preserve">. </w:t>
      </w:r>
      <w:r w:rsidR="00A148C4">
        <w:rPr>
          <w:rFonts w:ascii="Garamond" w:hAnsi="Garamond"/>
        </w:rPr>
        <w:t xml:space="preserve">Zweitens wird in der Praxis des </w:t>
      </w:r>
      <w:r w:rsidR="006E1EA4" w:rsidRPr="00FF1465">
        <w:rPr>
          <w:rFonts w:ascii="Garamond" w:hAnsi="Garamond"/>
        </w:rPr>
        <w:t xml:space="preserve">City Hacking </w:t>
      </w:r>
      <w:r w:rsidR="00A148C4">
        <w:rPr>
          <w:rFonts w:ascii="Garamond" w:hAnsi="Garamond"/>
        </w:rPr>
        <w:t>in Kreuzberg, Berlin</w:t>
      </w:r>
      <w:r w:rsidR="006E1EA4" w:rsidRPr="00FF1465">
        <w:rPr>
          <w:rFonts w:ascii="Garamond" w:hAnsi="Garamond"/>
        </w:rPr>
        <w:t xml:space="preserve"> </w:t>
      </w:r>
      <w:r w:rsidR="00A148C4">
        <w:rPr>
          <w:rFonts w:ascii="Garamond" w:hAnsi="Garamond"/>
        </w:rPr>
        <w:t>die</w:t>
      </w:r>
      <w:r w:rsidR="006E1EA4" w:rsidRPr="00FF1465">
        <w:rPr>
          <w:rFonts w:ascii="Garamond" w:hAnsi="Garamond"/>
        </w:rPr>
        <w:t xml:space="preserve"> Umgebung</w:t>
      </w:r>
      <w:r w:rsidR="00A148C4">
        <w:rPr>
          <w:rFonts w:ascii="Garamond" w:hAnsi="Garamond"/>
        </w:rPr>
        <w:t xml:space="preserve"> </w:t>
      </w:r>
      <w:proofErr w:type="spellStart"/>
      <w:r w:rsidR="00A148C4">
        <w:rPr>
          <w:rFonts w:ascii="Garamond" w:hAnsi="Garamond"/>
        </w:rPr>
        <w:t>umgenützt</w:t>
      </w:r>
      <w:proofErr w:type="spellEnd"/>
      <w:r w:rsidR="006E1EA4" w:rsidRPr="00FF1465">
        <w:rPr>
          <w:rFonts w:ascii="Garamond" w:hAnsi="Garamond"/>
        </w:rPr>
        <w:t xml:space="preserve">: z.B. </w:t>
      </w:r>
      <w:r w:rsidR="00CA48A6">
        <w:rPr>
          <w:rFonts w:ascii="Garamond" w:hAnsi="Garamond"/>
        </w:rPr>
        <w:t>erklären</w:t>
      </w:r>
      <w:r w:rsidR="00CA48A6" w:rsidRPr="00FF1465">
        <w:rPr>
          <w:rFonts w:ascii="Garamond" w:hAnsi="Garamond"/>
        </w:rPr>
        <w:t xml:space="preserve"> </w:t>
      </w:r>
      <w:r w:rsidR="006E1EA4" w:rsidRPr="00FF1465">
        <w:rPr>
          <w:rFonts w:ascii="Garamond" w:hAnsi="Garamond"/>
        </w:rPr>
        <w:t>Kinder eine Strasse zum Insektenschutzgebiet.</w:t>
      </w:r>
      <w:r w:rsidR="00B00F4D" w:rsidRPr="00FF1465">
        <w:rPr>
          <w:rFonts w:ascii="Garamond" w:hAnsi="Garamond"/>
        </w:rPr>
        <w:t xml:space="preserve"> Deweys Prinzip der Kontinuität zwischen Demokratie und Bildung wird somit</w:t>
      </w:r>
      <w:r w:rsidR="00CA48A6">
        <w:rPr>
          <w:rFonts w:ascii="Garamond" w:hAnsi="Garamond"/>
        </w:rPr>
        <w:t xml:space="preserve"> </w:t>
      </w:r>
      <w:r w:rsidR="00B00F4D" w:rsidRPr="00FF1465">
        <w:rPr>
          <w:rFonts w:ascii="Garamond" w:hAnsi="Garamond"/>
        </w:rPr>
        <w:t>praktisch getestet (</w:t>
      </w:r>
      <w:r w:rsidR="00B1753C" w:rsidRPr="00FF1465">
        <w:rPr>
          <w:rFonts w:ascii="Garamond" w:hAnsi="Garamond"/>
        </w:rPr>
        <w:t>1916</w:t>
      </w:r>
      <w:r w:rsidR="00B00F4D" w:rsidRPr="00FF1465">
        <w:rPr>
          <w:rFonts w:ascii="Garamond" w:hAnsi="Garamond"/>
        </w:rPr>
        <w:t>).</w:t>
      </w:r>
      <w:r w:rsidR="006E1EA4" w:rsidRPr="00FF1465">
        <w:rPr>
          <w:rFonts w:ascii="Garamond" w:hAnsi="Garamond"/>
        </w:rPr>
        <w:t xml:space="preserve"> </w:t>
      </w:r>
      <w:r w:rsidR="00A148C4">
        <w:rPr>
          <w:rFonts w:ascii="Garamond" w:hAnsi="Garamond"/>
        </w:rPr>
        <w:t>Drittens eröffnet d</w:t>
      </w:r>
      <w:r w:rsidR="00A06B1D" w:rsidRPr="00FF1465">
        <w:rPr>
          <w:rFonts w:ascii="Garamond" w:hAnsi="Garamond"/>
        </w:rPr>
        <w:t>er</w:t>
      </w:r>
      <w:r w:rsidR="006E1EA4" w:rsidRPr="00FF1465">
        <w:rPr>
          <w:rFonts w:ascii="Garamond" w:hAnsi="Garamond"/>
        </w:rPr>
        <w:t xml:space="preserve"> </w:t>
      </w:r>
      <w:r w:rsidR="00CA48A6" w:rsidRPr="00FF1465">
        <w:rPr>
          <w:rFonts w:ascii="Garamond" w:hAnsi="Garamond"/>
        </w:rPr>
        <w:t>Hip-Hop</w:t>
      </w:r>
      <w:r w:rsidR="006E1EA4" w:rsidRPr="00FF1465">
        <w:rPr>
          <w:rFonts w:ascii="Garamond" w:hAnsi="Garamond"/>
        </w:rPr>
        <w:t xml:space="preserve"> einen demokratischen Raum</w:t>
      </w:r>
      <w:r w:rsidR="00A117A2">
        <w:rPr>
          <w:rFonts w:ascii="Garamond" w:hAnsi="Garamond"/>
        </w:rPr>
        <w:t xml:space="preserve"> in South Bronx</w:t>
      </w:r>
      <w:r w:rsidR="003745E3">
        <w:rPr>
          <w:rFonts w:ascii="Garamond" w:hAnsi="Garamond"/>
        </w:rPr>
        <w:t>,</w:t>
      </w:r>
      <w:r w:rsidR="006E1EA4" w:rsidRPr="00FF1465">
        <w:rPr>
          <w:rFonts w:ascii="Garamond" w:hAnsi="Garamond"/>
        </w:rPr>
        <w:t xml:space="preserve"> in dem Ghettobewohner </w:t>
      </w:r>
      <w:r w:rsidR="002B7640">
        <w:rPr>
          <w:rFonts w:ascii="Garamond" w:hAnsi="Garamond"/>
        </w:rPr>
        <w:t xml:space="preserve">buchstäblich </w:t>
      </w:r>
      <w:r w:rsidR="006E1EA4" w:rsidRPr="00FF1465">
        <w:rPr>
          <w:rFonts w:ascii="Garamond" w:hAnsi="Garamond"/>
        </w:rPr>
        <w:t xml:space="preserve">eine Stimme </w:t>
      </w:r>
      <w:r w:rsidR="002B7640">
        <w:rPr>
          <w:rFonts w:ascii="Garamond" w:hAnsi="Garamond"/>
        </w:rPr>
        <w:t>erhalten</w:t>
      </w:r>
      <w:r w:rsidR="00A06B1D" w:rsidRPr="00FF1465">
        <w:rPr>
          <w:rFonts w:ascii="Garamond" w:hAnsi="Garamond"/>
        </w:rPr>
        <w:t xml:space="preserve"> </w:t>
      </w:r>
      <w:r w:rsidR="00B00F4D" w:rsidRPr="00FF1465">
        <w:rPr>
          <w:rFonts w:ascii="Garamond" w:hAnsi="Garamond"/>
        </w:rPr>
        <w:t>(Imani 2004, 6)</w:t>
      </w:r>
      <w:r w:rsidR="00A06B1D" w:rsidRPr="00FF1465">
        <w:rPr>
          <w:rFonts w:ascii="Garamond" w:hAnsi="Garamond"/>
        </w:rPr>
        <w:t xml:space="preserve">. </w:t>
      </w:r>
      <w:r w:rsidR="00C12453">
        <w:rPr>
          <w:rFonts w:ascii="Garamond" w:hAnsi="Garamond"/>
        </w:rPr>
        <w:t>Er</w:t>
      </w:r>
      <w:r w:rsidR="00B00F4D" w:rsidRPr="00FF1465">
        <w:rPr>
          <w:rFonts w:ascii="Garamond" w:hAnsi="Garamond"/>
        </w:rPr>
        <w:t xml:space="preserve"> </w:t>
      </w:r>
      <w:r w:rsidR="00552ED4">
        <w:rPr>
          <w:rFonts w:ascii="Garamond" w:hAnsi="Garamond"/>
        </w:rPr>
        <w:t>entlarvt</w:t>
      </w:r>
      <w:r w:rsidR="00981B58">
        <w:rPr>
          <w:rFonts w:ascii="Garamond" w:hAnsi="Garamond"/>
        </w:rPr>
        <w:t xml:space="preserve"> </w:t>
      </w:r>
      <w:bookmarkStart w:id="0" w:name="_GoBack"/>
      <w:bookmarkEnd w:id="0"/>
      <w:r w:rsidR="00B00F4D" w:rsidRPr="00FF1465">
        <w:rPr>
          <w:rFonts w:ascii="Garamond" w:hAnsi="Garamond"/>
        </w:rPr>
        <w:t>die semantische</w:t>
      </w:r>
      <w:r w:rsidR="00A355AF">
        <w:rPr>
          <w:rFonts w:ascii="Garamond" w:hAnsi="Garamond"/>
        </w:rPr>
        <w:t xml:space="preserve"> und kulturhistorische</w:t>
      </w:r>
      <w:r w:rsidR="00B00F4D" w:rsidRPr="00FF1465">
        <w:rPr>
          <w:rFonts w:ascii="Garamond" w:hAnsi="Garamond"/>
        </w:rPr>
        <w:t xml:space="preserve"> Nähe zwischen “Polis“ und “</w:t>
      </w:r>
      <w:r w:rsidR="00352D1E">
        <w:rPr>
          <w:rFonts w:ascii="Garamond" w:hAnsi="Garamond"/>
        </w:rPr>
        <w:t>Police</w:t>
      </w:r>
      <w:r w:rsidR="00B00F4D" w:rsidRPr="00FF1465">
        <w:rPr>
          <w:rFonts w:ascii="Garamond" w:hAnsi="Garamond"/>
        </w:rPr>
        <w:t>“</w:t>
      </w:r>
      <w:r w:rsidR="00CA48A6">
        <w:rPr>
          <w:rFonts w:ascii="Garamond" w:hAnsi="Garamond"/>
        </w:rPr>
        <w:t xml:space="preserve"> (Weber 1919)</w:t>
      </w:r>
      <w:r w:rsidR="00B00F4D" w:rsidRPr="00FF1465">
        <w:rPr>
          <w:rFonts w:ascii="Garamond" w:hAnsi="Garamond"/>
        </w:rPr>
        <w:t>, die Afroamerikaner hautnah er</w:t>
      </w:r>
      <w:r w:rsidR="0013650D">
        <w:rPr>
          <w:rFonts w:ascii="Garamond" w:hAnsi="Garamond"/>
        </w:rPr>
        <w:t>leben</w:t>
      </w:r>
      <w:r w:rsidR="00B00F4D" w:rsidRPr="00FF1465">
        <w:rPr>
          <w:rFonts w:ascii="Garamond" w:hAnsi="Garamond"/>
        </w:rPr>
        <w:t>.</w:t>
      </w:r>
      <w:r w:rsidR="006E1EA4" w:rsidRPr="00FF1465">
        <w:rPr>
          <w:rFonts w:ascii="Garamond" w:hAnsi="Garamond"/>
        </w:rPr>
        <w:t xml:space="preserve">   </w:t>
      </w:r>
    </w:p>
    <w:p w:rsidR="00EB01CC" w:rsidRPr="00FF1465" w:rsidRDefault="00EB01CC"/>
    <w:p w:rsidR="00CC4C67" w:rsidRPr="00FF1465" w:rsidRDefault="00CC4C67">
      <w:pPr>
        <w:rPr>
          <w:rFonts w:ascii="Garamond" w:hAnsi="Garamond"/>
          <w:b/>
          <w:bCs/>
        </w:rPr>
      </w:pPr>
    </w:p>
    <w:p w:rsidR="00CC4C67" w:rsidRPr="00FF1465" w:rsidRDefault="00CC4C67">
      <w:pPr>
        <w:rPr>
          <w:rFonts w:ascii="Garamond" w:hAnsi="Garamond"/>
          <w:b/>
          <w:bCs/>
          <w:lang w:val="en-US"/>
        </w:rPr>
      </w:pPr>
      <w:proofErr w:type="spellStart"/>
      <w:r w:rsidRPr="00FF1465">
        <w:rPr>
          <w:rFonts w:ascii="Garamond" w:hAnsi="Garamond"/>
          <w:b/>
          <w:bCs/>
          <w:lang w:val="en-US"/>
        </w:rPr>
        <w:t>Bibliographie</w:t>
      </w:r>
      <w:proofErr w:type="spellEnd"/>
    </w:p>
    <w:p w:rsidR="00CC4C67" w:rsidRPr="00FF1465" w:rsidRDefault="00CC4C67">
      <w:pPr>
        <w:rPr>
          <w:rFonts w:ascii="Garamond" w:hAnsi="Garamond"/>
          <w:lang w:val="en-US"/>
        </w:rPr>
      </w:pPr>
    </w:p>
    <w:p w:rsidR="00CC4C67" w:rsidRPr="00FF1465" w:rsidRDefault="00CC4C67">
      <w:pPr>
        <w:rPr>
          <w:rFonts w:ascii="Garamond" w:hAnsi="Garamond"/>
          <w:lang w:val="en-US"/>
        </w:rPr>
      </w:pPr>
      <w:r w:rsidRPr="00FF1465">
        <w:rPr>
          <w:rFonts w:ascii="Garamond" w:hAnsi="Garamond"/>
          <w:lang w:val="en-US"/>
        </w:rPr>
        <w:t xml:space="preserve">Dewey, John. </w:t>
      </w:r>
      <w:r w:rsidR="00B1753C" w:rsidRPr="00FF1465">
        <w:rPr>
          <w:rFonts w:ascii="Garamond" w:hAnsi="Garamond"/>
          <w:i/>
          <w:iCs/>
          <w:lang w:val="en-US"/>
        </w:rPr>
        <w:t xml:space="preserve">Democracy and Education. </w:t>
      </w:r>
      <w:r w:rsidR="00B1753C" w:rsidRPr="00FF1465">
        <w:rPr>
          <w:rFonts w:ascii="Garamond" w:hAnsi="Garamond"/>
          <w:lang w:val="en-US"/>
        </w:rPr>
        <w:t>New York: The Macmillan Company, 1916.</w:t>
      </w:r>
    </w:p>
    <w:p w:rsidR="00CC4C67" w:rsidRPr="00FF1465" w:rsidRDefault="00E32DF4" w:rsidP="00CA48A6">
      <w:pPr>
        <w:ind w:left="284" w:hanging="284"/>
        <w:rPr>
          <w:rFonts w:ascii="Garamond" w:hAnsi="Garamond"/>
          <w:lang w:val="en-US"/>
        </w:rPr>
      </w:pPr>
      <w:r w:rsidRPr="00FF1465">
        <w:rPr>
          <w:rFonts w:ascii="Garamond" w:hAnsi="Garamond"/>
          <w:lang w:val="en-US"/>
        </w:rPr>
        <w:lastRenderedPageBreak/>
        <w:t xml:space="preserve">---. </w:t>
      </w:r>
      <w:r w:rsidRPr="00FF1465">
        <w:rPr>
          <w:rFonts w:ascii="Garamond" w:hAnsi="Garamond"/>
          <w:i/>
          <w:iCs/>
          <w:lang w:val="en-US"/>
        </w:rPr>
        <w:t xml:space="preserve">The Public and Its Problems. </w:t>
      </w:r>
      <w:r w:rsidRPr="00FF1465">
        <w:rPr>
          <w:rFonts w:ascii="Garamond" w:hAnsi="Garamond" w:cs="Times New Roman"/>
          <w:i/>
          <w:iCs/>
          <w:lang w:val="en-US"/>
        </w:rPr>
        <w:t xml:space="preserve">The Public and Its Problems. </w:t>
      </w:r>
      <w:r w:rsidRPr="00FF1465">
        <w:rPr>
          <w:rFonts w:ascii="Garamond" w:hAnsi="Garamond" w:cs="Times New Roman"/>
          <w:lang w:val="en-US"/>
        </w:rPr>
        <w:t>In</w:t>
      </w:r>
      <w:r w:rsidR="00636849">
        <w:rPr>
          <w:rFonts w:ascii="Garamond" w:hAnsi="Garamond" w:cs="Times New Roman"/>
          <w:lang w:val="en-US"/>
        </w:rPr>
        <w:t>:</w:t>
      </w:r>
      <w:r w:rsidRPr="00FF1465">
        <w:rPr>
          <w:rFonts w:ascii="Garamond" w:hAnsi="Garamond" w:cs="Times New Roman"/>
          <w:lang w:val="en-US"/>
        </w:rPr>
        <w:t xml:space="preserve"> </w:t>
      </w:r>
      <w:r w:rsidRPr="00FF1465">
        <w:rPr>
          <w:rFonts w:ascii="Garamond" w:hAnsi="Garamond" w:cs="Times New Roman"/>
          <w:i/>
          <w:iCs/>
          <w:lang w:val="en-US"/>
        </w:rPr>
        <w:t xml:space="preserve">The Later Works, 1925-1927, </w:t>
      </w:r>
      <w:r w:rsidRPr="00FF1465">
        <w:rPr>
          <w:rFonts w:ascii="Garamond" w:hAnsi="Garamond" w:cs="Times New Roman"/>
          <w:lang w:val="en-US"/>
        </w:rPr>
        <w:t xml:space="preserve">Jo Ann </w:t>
      </w:r>
      <w:proofErr w:type="spellStart"/>
      <w:r w:rsidRPr="00FF1465">
        <w:rPr>
          <w:rFonts w:ascii="Garamond" w:hAnsi="Garamond" w:cs="Times New Roman"/>
          <w:lang w:val="en-US"/>
        </w:rPr>
        <w:t>Boydston</w:t>
      </w:r>
      <w:proofErr w:type="spellEnd"/>
      <w:r w:rsidRPr="00FF1465">
        <w:rPr>
          <w:rFonts w:ascii="Garamond" w:hAnsi="Garamond" w:cs="Times New Roman"/>
          <w:lang w:val="en-US"/>
        </w:rPr>
        <w:t xml:space="preserve"> and Bridget A. Walsh</w:t>
      </w:r>
      <w:r w:rsidR="004B36B6">
        <w:rPr>
          <w:rFonts w:ascii="Garamond" w:hAnsi="Garamond" w:cs="Times New Roman"/>
          <w:lang w:val="en-US"/>
        </w:rPr>
        <w:t xml:space="preserve"> (</w:t>
      </w:r>
      <w:proofErr w:type="spellStart"/>
      <w:r w:rsidR="004B36B6">
        <w:rPr>
          <w:rFonts w:ascii="Garamond" w:hAnsi="Garamond" w:cs="Times New Roman"/>
          <w:lang w:val="en-US"/>
        </w:rPr>
        <w:t>Hrsg</w:t>
      </w:r>
      <w:proofErr w:type="spellEnd"/>
      <w:r w:rsidR="004B36B6">
        <w:rPr>
          <w:rFonts w:ascii="Garamond" w:hAnsi="Garamond" w:cs="Times New Roman"/>
          <w:lang w:val="en-US"/>
        </w:rPr>
        <w:t>.)</w:t>
      </w:r>
      <w:r w:rsidRPr="00FF1465">
        <w:rPr>
          <w:rFonts w:ascii="Garamond" w:hAnsi="Garamond" w:cs="Times New Roman"/>
          <w:lang w:val="en-US"/>
        </w:rPr>
        <w:t xml:space="preserve">. </w:t>
      </w:r>
      <w:r w:rsidRPr="00B71137">
        <w:rPr>
          <w:rFonts w:ascii="Garamond" w:hAnsi="Garamond" w:cs="Times New Roman"/>
          <w:lang w:val="en-US"/>
        </w:rPr>
        <w:t>Carbondale: Southern Illinois University Press, [1927] 1988.</w:t>
      </w:r>
    </w:p>
    <w:p w:rsidR="00FF1465" w:rsidRPr="00B71137" w:rsidRDefault="00FF1465" w:rsidP="008C32A7">
      <w:pPr>
        <w:ind w:left="284" w:hanging="284"/>
        <w:rPr>
          <w:rFonts w:ascii="Garamond" w:hAnsi="Garamond"/>
          <w:lang w:val="en-US"/>
        </w:rPr>
      </w:pPr>
      <w:proofErr w:type="spellStart"/>
      <w:r>
        <w:rPr>
          <w:rFonts w:ascii="Garamond" w:hAnsi="Garamond"/>
          <w:lang w:val="en-US"/>
        </w:rPr>
        <w:t>Honn</w:t>
      </w:r>
      <w:r w:rsidR="00085E7E">
        <w:rPr>
          <w:rFonts w:ascii="Garamond" w:hAnsi="Garamond"/>
          <w:lang w:val="en-US"/>
        </w:rPr>
        <w:t>a</w:t>
      </w:r>
      <w:r>
        <w:rPr>
          <w:rFonts w:ascii="Garamond" w:hAnsi="Garamond"/>
          <w:lang w:val="en-US"/>
        </w:rPr>
        <w:t>cker</w:t>
      </w:r>
      <w:proofErr w:type="spellEnd"/>
      <w:r>
        <w:rPr>
          <w:rFonts w:ascii="Garamond" w:hAnsi="Garamond"/>
          <w:lang w:val="en-US"/>
        </w:rPr>
        <w:t xml:space="preserve">, Anna. </w:t>
      </w:r>
      <w:r w:rsidR="00B71137">
        <w:rPr>
          <w:rFonts w:ascii="Garamond" w:hAnsi="Garamond"/>
          <w:i/>
          <w:iCs/>
          <w:lang w:val="en-US"/>
        </w:rPr>
        <w:t xml:space="preserve">Pragmatic Humanism Revisited: An Essay on Making the World a Home. </w:t>
      </w:r>
      <w:r w:rsidR="00B71137">
        <w:rPr>
          <w:rFonts w:ascii="Garamond" w:hAnsi="Garamond"/>
          <w:lang w:val="en-US"/>
        </w:rPr>
        <w:t>Cham: Springer, 2018.</w:t>
      </w:r>
    </w:p>
    <w:p w:rsidR="008C32A7" w:rsidRDefault="00CC4C67" w:rsidP="00ED358E">
      <w:pPr>
        <w:ind w:left="284" w:hanging="284"/>
        <w:rPr>
          <w:rFonts w:ascii="Garamond" w:hAnsi="Garamond"/>
          <w:lang w:val="en-US"/>
        </w:rPr>
      </w:pPr>
      <w:r w:rsidRPr="00FF1465">
        <w:rPr>
          <w:rFonts w:ascii="Garamond" w:hAnsi="Garamond"/>
          <w:lang w:val="en-US"/>
        </w:rPr>
        <w:t xml:space="preserve">Imani, Perry. </w:t>
      </w:r>
      <w:r w:rsidRPr="00FF1465">
        <w:rPr>
          <w:rFonts w:ascii="Garamond" w:hAnsi="Garamond"/>
          <w:i/>
          <w:iCs/>
          <w:lang w:val="en-US"/>
        </w:rPr>
        <w:t>Prophets of</w:t>
      </w:r>
      <w:r w:rsidR="00B95ECA" w:rsidRPr="00FF1465">
        <w:rPr>
          <w:rFonts w:ascii="Garamond" w:hAnsi="Garamond"/>
          <w:i/>
          <w:iCs/>
          <w:lang w:val="en-US"/>
        </w:rPr>
        <w:t xml:space="preserve"> </w:t>
      </w:r>
      <w:r w:rsidRPr="00FF1465">
        <w:rPr>
          <w:rFonts w:ascii="Garamond" w:hAnsi="Garamond"/>
          <w:i/>
          <w:iCs/>
          <w:lang w:val="en-US"/>
        </w:rPr>
        <w:t xml:space="preserve">the Hood: Politics and Poetics in Hip Hop. </w:t>
      </w:r>
      <w:r w:rsidRPr="00FF1465">
        <w:rPr>
          <w:rFonts w:ascii="Garamond" w:hAnsi="Garamond"/>
          <w:lang w:val="en-US"/>
        </w:rPr>
        <w:t xml:space="preserve">Durham, NC: Duke University Press, 2004.  </w:t>
      </w:r>
    </w:p>
    <w:p w:rsidR="001C2B4C" w:rsidRPr="00FF1465" w:rsidRDefault="001C2B4C" w:rsidP="00ED358E">
      <w:pPr>
        <w:ind w:left="284" w:hanging="284"/>
        <w:rPr>
          <w:rFonts w:ascii="Garamond" w:hAnsi="Garamond"/>
          <w:lang w:val="en-US"/>
        </w:rPr>
      </w:pPr>
      <w:proofErr w:type="spellStart"/>
      <w:r>
        <w:rPr>
          <w:rFonts w:ascii="Garamond" w:hAnsi="Garamond"/>
          <w:lang w:val="en-US"/>
        </w:rPr>
        <w:t>Joas</w:t>
      </w:r>
      <w:proofErr w:type="spellEnd"/>
      <w:r>
        <w:rPr>
          <w:rFonts w:ascii="Garamond" w:hAnsi="Garamond"/>
          <w:lang w:val="en-US"/>
        </w:rPr>
        <w:t xml:space="preserve">, Hans. </w:t>
      </w:r>
      <w:r>
        <w:rPr>
          <w:rFonts w:ascii="Garamond" w:hAnsi="Garamond"/>
          <w:i/>
          <w:iCs/>
          <w:lang w:val="en-US"/>
        </w:rPr>
        <w:t xml:space="preserve">Die </w:t>
      </w:r>
      <w:proofErr w:type="spellStart"/>
      <w:r>
        <w:rPr>
          <w:rFonts w:ascii="Garamond" w:hAnsi="Garamond"/>
          <w:i/>
          <w:iCs/>
          <w:lang w:val="en-US"/>
        </w:rPr>
        <w:t>Kreativität</w:t>
      </w:r>
      <w:proofErr w:type="spellEnd"/>
      <w:r>
        <w:rPr>
          <w:rFonts w:ascii="Garamond" w:hAnsi="Garamond"/>
          <w:i/>
          <w:iCs/>
          <w:lang w:val="en-US"/>
        </w:rPr>
        <w:t xml:space="preserve"> des </w:t>
      </w:r>
      <w:proofErr w:type="spellStart"/>
      <w:r>
        <w:rPr>
          <w:rFonts w:ascii="Garamond" w:hAnsi="Garamond"/>
          <w:i/>
          <w:iCs/>
          <w:lang w:val="en-US"/>
        </w:rPr>
        <w:t>Handelns</w:t>
      </w:r>
      <w:proofErr w:type="spellEnd"/>
      <w:r>
        <w:rPr>
          <w:rFonts w:ascii="Garamond" w:hAnsi="Garamond"/>
          <w:i/>
          <w:iCs/>
          <w:lang w:val="en-US"/>
        </w:rPr>
        <w:t xml:space="preserve">. </w:t>
      </w:r>
      <w:r>
        <w:rPr>
          <w:rFonts w:ascii="Garamond" w:hAnsi="Garamond"/>
          <w:lang w:val="en-US"/>
        </w:rPr>
        <w:t xml:space="preserve">Frankfurt am Main: </w:t>
      </w:r>
      <w:proofErr w:type="spellStart"/>
      <w:r>
        <w:rPr>
          <w:rFonts w:ascii="Garamond" w:hAnsi="Garamond"/>
          <w:lang w:val="en-US"/>
        </w:rPr>
        <w:t>Suhrkamp</w:t>
      </w:r>
      <w:proofErr w:type="spellEnd"/>
      <w:r>
        <w:rPr>
          <w:rFonts w:ascii="Garamond" w:hAnsi="Garamond"/>
          <w:lang w:val="en-US"/>
        </w:rPr>
        <w:t xml:space="preserve">, 1996. </w:t>
      </w:r>
    </w:p>
    <w:p w:rsidR="008C32A7" w:rsidRDefault="008C32A7" w:rsidP="008C32A7">
      <w:pPr>
        <w:spacing w:line="276" w:lineRule="auto"/>
        <w:ind w:left="284" w:hanging="284"/>
        <w:rPr>
          <w:rFonts w:ascii="Garamond" w:hAnsi="Garamond" w:cs="Times New Roman"/>
        </w:rPr>
      </w:pPr>
      <w:r w:rsidRPr="00FF1465">
        <w:rPr>
          <w:rFonts w:ascii="Garamond" w:hAnsi="Garamond" w:cs="Times New Roman"/>
        </w:rPr>
        <w:t xml:space="preserve">Rosa, Hartmut. </w:t>
      </w:r>
      <w:r w:rsidRPr="00FF1465">
        <w:rPr>
          <w:rFonts w:ascii="Garamond" w:hAnsi="Garamond" w:cs="Times New Roman"/>
          <w:i/>
          <w:iCs/>
        </w:rPr>
        <w:t xml:space="preserve">Resonanz. Eine Soziologie der Weltbeziehung. </w:t>
      </w:r>
      <w:r w:rsidRPr="00FF1465">
        <w:rPr>
          <w:rFonts w:ascii="Garamond" w:hAnsi="Garamond" w:cs="Times New Roman"/>
        </w:rPr>
        <w:t>Berlin: Suhrkamp, 2016.</w:t>
      </w:r>
    </w:p>
    <w:p w:rsidR="00C3693E" w:rsidRPr="00C3693E" w:rsidRDefault="00CA48A6" w:rsidP="00C3693E">
      <w:pPr>
        <w:spacing w:line="276" w:lineRule="auto"/>
        <w:ind w:left="284" w:hanging="284"/>
        <w:rPr>
          <w:rFonts w:ascii="Garamond" w:hAnsi="Garamond" w:cs="Times New Roman"/>
          <w:i/>
          <w:iCs/>
        </w:rPr>
      </w:pPr>
      <w:r>
        <w:rPr>
          <w:rFonts w:ascii="Garamond" w:hAnsi="Garamond" w:cs="Times New Roman"/>
        </w:rPr>
        <w:t xml:space="preserve">Weber, Max. </w:t>
      </w:r>
      <w:r w:rsidR="00C3693E">
        <w:rPr>
          <w:rFonts w:ascii="Garamond" w:hAnsi="Garamond" w:cs="Times New Roman"/>
        </w:rPr>
        <w:t>“</w:t>
      </w:r>
      <w:r w:rsidRPr="00C3693E">
        <w:rPr>
          <w:rFonts w:ascii="Garamond" w:hAnsi="Garamond" w:cs="Times New Roman"/>
        </w:rPr>
        <w:t>Politik als Beruf</w:t>
      </w:r>
      <w:r w:rsidR="00C3693E">
        <w:rPr>
          <w:rFonts w:ascii="Garamond" w:hAnsi="Garamond" w:cs="Times New Roman"/>
        </w:rPr>
        <w:t>“</w:t>
      </w:r>
      <w:r>
        <w:rPr>
          <w:rFonts w:ascii="Garamond" w:hAnsi="Garamond" w:cs="Times New Roman"/>
          <w:i/>
          <w:iCs/>
        </w:rPr>
        <w:t xml:space="preserve">. </w:t>
      </w:r>
      <w:r w:rsidR="00C3693E" w:rsidRPr="00C3693E">
        <w:rPr>
          <w:rFonts w:ascii="Garamond" w:hAnsi="Garamond" w:cs="Times New Roman"/>
        </w:rPr>
        <w:t>In: </w:t>
      </w:r>
      <w:r w:rsidR="00C3693E" w:rsidRPr="00C3693E">
        <w:rPr>
          <w:rFonts w:ascii="Garamond" w:hAnsi="Garamond" w:cs="Times New Roman"/>
          <w:i/>
          <w:iCs/>
        </w:rPr>
        <w:t>Geistige Arbeit als Beruf</w:t>
      </w:r>
      <w:r w:rsidR="00C3693E" w:rsidRPr="00C3693E">
        <w:rPr>
          <w:rFonts w:ascii="Garamond" w:hAnsi="Garamond" w:cs="Times New Roman"/>
        </w:rPr>
        <w:t>. Vier Vorträge vor dem Freistudentischen Bund. Zweiter Vortrag. München, 1919.</w:t>
      </w:r>
      <w:r w:rsidR="00C3693E" w:rsidRPr="00C3693E">
        <w:rPr>
          <w:rFonts w:ascii="Garamond" w:hAnsi="Garamond" w:cs="Times New Roman"/>
          <w:i/>
          <w:iCs/>
        </w:rPr>
        <w:t> </w:t>
      </w:r>
    </w:p>
    <w:p w:rsidR="00CA48A6" w:rsidRPr="00CA48A6" w:rsidRDefault="00CA48A6" w:rsidP="008C32A7">
      <w:pPr>
        <w:spacing w:line="276" w:lineRule="auto"/>
        <w:ind w:left="284" w:hanging="284"/>
        <w:rPr>
          <w:rFonts w:ascii="Garamond" w:hAnsi="Garamond" w:cs="Times New Roman"/>
          <w:i/>
          <w:iCs/>
        </w:rPr>
      </w:pPr>
    </w:p>
    <w:p w:rsidR="008C32A7" w:rsidRPr="00FF1465" w:rsidRDefault="008C32A7" w:rsidP="008C32A7">
      <w:pPr>
        <w:ind w:left="284" w:hanging="284"/>
        <w:rPr>
          <w:rFonts w:ascii="Garamond" w:hAnsi="Garamond"/>
          <w:lang w:val="en-US"/>
        </w:rPr>
      </w:pPr>
    </w:p>
    <w:sectPr w:rsidR="008C32A7" w:rsidRPr="00FF1465" w:rsidSect="00757984">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C06"/>
    <w:rsid w:val="00015381"/>
    <w:rsid w:val="000562AA"/>
    <w:rsid w:val="000600F9"/>
    <w:rsid w:val="00061E24"/>
    <w:rsid w:val="000621B7"/>
    <w:rsid w:val="00085E7E"/>
    <w:rsid w:val="00096B0A"/>
    <w:rsid w:val="000A5AEC"/>
    <w:rsid w:val="000A7543"/>
    <w:rsid w:val="000D2863"/>
    <w:rsid w:val="000F559F"/>
    <w:rsid w:val="0010103D"/>
    <w:rsid w:val="00131552"/>
    <w:rsid w:val="001326AC"/>
    <w:rsid w:val="0013650D"/>
    <w:rsid w:val="001C2B4C"/>
    <w:rsid w:val="001C2D1C"/>
    <w:rsid w:val="001D2664"/>
    <w:rsid w:val="00206031"/>
    <w:rsid w:val="00244573"/>
    <w:rsid w:val="002542FB"/>
    <w:rsid w:val="002741C4"/>
    <w:rsid w:val="00297095"/>
    <w:rsid w:val="002B7640"/>
    <w:rsid w:val="0034661C"/>
    <w:rsid w:val="00352D1E"/>
    <w:rsid w:val="003745E3"/>
    <w:rsid w:val="00396119"/>
    <w:rsid w:val="003C332B"/>
    <w:rsid w:val="003E6B59"/>
    <w:rsid w:val="00434336"/>
    <w:rsid w:val="00443DB3"/>
    <w:rsid w:val="00444E1D"/>
    <w:rsid w:val="00451A4F"/>
    <w:rsid w:val="004B36B6"/>
    <w:rsid w:val="005414B2"/>
    <w:rsid w:val="00552ED4"/>
    <w:rsid w:val="0055449D"/>
    <w:rsid w:val="005E60A8"/>
    <w:rsid w:val="00621256"/>
    <w:rsid w:val="006239E6"/>
    <w:rsid w:val="00636849"/>
    <w:rsid w:val="006522B6"/>
    <w:rsid w:val="00653C22"/>
    <w:rsid w:val="00690D55"/>
    <w:rsid w:val="006A53D6"/>
    <w:rsid w:val="006B3816"/>
    <w:rsid w:val="006E1EA4"/>
    <w:rsid w:val="00703871"/>
    <w:rsid w:val="00710F9F"/>
    <w:rsid w:val="00711C06"/>
    <w:rsid w:val="00727033"/>
    <w:rsid w:val="00757984"/>
    <w:rsid w:val="00760A09"/>
    <w:rsid w:val="00786EE2"/>
    <w:rsid w:val="007A4187"/>
    <w:rsid w:val="007E7AA0"/>
    <w:rsid w:val="00804767"/>
    <w:rsid w:val="008A20A7"/>
    <w:rsid w:val="008C32A7"/>
    <w:rsid w:val="008F2B41"/>
    <w:rsid w:val="008F7832"/>
    <w:rsid w:val="00981B58"/>
    <w:rsid w:val="00A06B1D"/>
    <w:rsid w:val="00A10102"/>
    <w:rsid w:val="00A117A2"/>
    <w:rsid w:val="00A148C4"/>
    <w:rsid w:val="00A355AF"/>
    <w:rsid w:val="00A77DE4"/>
    <w:rsid w:val="00AD252C"/>
    <w:rsid w:val="00AE468D"/>
    <w:rsid w:val="00B00F4D"/>
    <w:rsid w:val="00B1753C"/>
    <w:rsid w:val="00B507F0"/>
    <w:rsid w:val="00B531C2"/>
    <w:rsid w:val="00B71137"/>
    <w:rsid w:val="00B95ECA"/>
    <w:rsid w:val="00B96361"/>
    <w:rsid w:val="00BD6554"/>
    <w:rsid w:val="00BF5593"/>
    <w:rsid w:val="00C12453"/>
    <w:rsid w:val="00C3693E"/>
    <w:rsid w:val="00C84810"/>
    <w:rsid w:val="00C91E35"/>
    <w:rsid w:val="00CA48A6"/>
    <w:rsid w:val="00CC4C67"/>
    <w:rsid w:val="00CD05B3"/>
    <w:rsid w:val="00D137D6"/>
    <w:rsid w:val="00D83FD2"/>
    <w:rsid w:val="00DA4FE1"/>
    <w:rsid w:val="00E045E0"/>
    <w:rsid w:val="00E32DF4"/>
    <w:rsid w:val="00E551A7"/>
    <w:rsid w:val="00E863EA"/>
    <w:rsid w:val="00E87FBC"/>
    <w:rsid w:val="00EB01CC"/>
    <w:rsid w:val="00ED358E"/>
    <w:rsid w:val="00F049E7"/>
    <w:rsid w:val="00F32055"/>
    <w:rsid w:val="00F54CC8"/>
    <w:rsid w:val="00F80CC4"/>
    <w:rsid w:val="00FB40A6"/>
    <w:rsid w:val="00FF1465"/>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4:docId w14:val="4FE1BBA8"/>
  <w15:chartTrackingRefBased/>
  <w15:docId w15:val="{0C473FE6-A444-B44B-8A49-940A1E1F7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11C06"/>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73057649">
      <w:bodyDiv w:val="1"/>
      <w:marLeft w:val="0"/>
      <w:marRight w:val="0"/>
      <w:marTop w:val="0"/>
      <w:marBottom w:val="0"/>
      <w:divBdr>
        <w:top w:val="none" w:sz="0" w:space="0" w:color="auto"/>
        <w:left w:val="none" w:sz="0" w:space="0" w:color="auto"/>
        <w:bottom w:val="none" w:sz="0" w:space="0" w:color="auto"/>
        <w:right w:val="none" w:sz="0" w:space="0" w:color="auto"/>
      </w:divBdr>
    </w:div>
    <w:div w:id="1698969312">
      <w:bodyDiv w:val="1"/>
      <w:marLeft w:val="0"/>
      <w:marRight w:val="0"/>
      <w:marTop w:val="0"/>
      <w:marBottom w:val="0"/>
      <w:divBdr>
        <w:top w:val="none" w:sz="0" w:space="0" w:color="auto"/>
        <w:left w:val="none" w:sz="0" w:space="0" w:color="auto"/>
        <w:bottom w:val="none" w:sz="0" w:space="0" w:color="auto"/>
        <w:right w:val="none" w:sz="0" w:space="0" w:color="auto"/>
      </w:divBdr>
    </w:div>
    <w:div w:id="1988509252">
      <w:bodyDiv w:val="1"/>
      <w:marLeft w:val="0"/>
      <w:marRight w:val="0"/>
      <w:marTop w:val="0"/>
      <w:marBottom w:val="0"/>
      <w:divBdr>
        <w:top w:val="none" w:sz="0" w:space="0" w:color="auto"/>
        <w:left w:val="none" w:sz="0" w:space="0" w:color="auto"/>
        <w:bottom w:val="none" w:sz="0" w:space="0" w:color="auto"/>
        <w:right w:val="none" w:sz="0" w:space="0" w:color="auto"/>
      </w:divBdr>
    </w:div>
    <w:div w:id="2020621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425</Words>
  <Characters>2682</Characters>
  <Application>Microsoft Office Word</Application>
  <DocSecurity>0</DocSecurity>
  <Lines>22</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47</cp:revision>
  <dcterms:created xsi:type="dcterms:W3CDTF">2020-02-27T09:17:00Z</dcterms:created>
  <dcterms:modified xsi:type="dcterms:W3CDTF">2020-03-02T10:29:00Z</dcterms:modified>
</cp:coreProperties>
</file>